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AB57" w14:textId="71BFF18F" w:rsidR="007C7674" w:rsidRPr="00C01EBD" w:rsidRDefault="007C7674" w:rsidP="007C7674">
      <w:pPr>
        <w:keepNext/>
        <w:spacing w:after="0" w:line="360" w:lineRule="auto"/>
        <w:ind w:firstLine="3119"/>
        <w:outlineLvl w:val="3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 xml:space="preserve">ZARZĄDZENIE NR </w:t>
      </w:r>
      <w:r w:rsidR="005C5B77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0050.77.2026</w:t>
      </w:r>
    </w:p>
    <w:p w14:paraId="70B7E5F8" w14:textId="77777777" w:rsidR="007C7674" w:rsidRPr="00C01EBD" w:rsidRDefault="007C7674" w:rsidP="007C7674">
      <w:pPr>
        <w:spacing w:after="0" w:line="360" w:lineRule="auto"/>
        <w:ind w:firstLine="3119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BURMISTRZA MIASTA PŁOŃSK</w:t>
      </w:r>
    </w:p>
    <w:p w14:paraId="59FE523A" w14:textId="6142C3F1" w:rsidR="007C7674" w:rsidRPr="00C01EBD" w:rsidRDefault="007C7674" w:rsidP="007C7674">
      <w:pPr>
        <w:spacing w:after="0" w:line="360" w:lineRule="auto"/>
        <w:ind w:firstLine="3119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z dnia </w:t>
      </w:r>
      <w:r w:rsidR="005C5B77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21 kwietnia 2026 r.</w:t>
      </w:r>
    </w:p>
    <w:p w14:paraId="0CA57415" w14:textId="77777777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w sprawie poddania konsultacjom społecznym projektu </w:t>
      </w:r>
      <w:r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uchwały</w:t>
      </w: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w sprawie</w:t>
      </w:r>
    </w:p>
    <w:p w14:paraId="42630A84" w14:textId="7AB57E2C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Lokaln</w:t>
      </w:r>
      <w:r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ego</w:t>
      </w: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 Plan</w:t>
      </w:r>
      <w:r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u</w:t>
      </w: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 </w:t>
      </w:r>
      <w:proofErr w:type="spellStart"/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Deinstytucjonalizacji</w:t>
      </w:r>
      <w:proofErr w:type="spellEnd"/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 Usług Społecznych </w:t>
      </w:r>
    </w:p>
    <w:p w14:paraId="6C974F54" w14:textId="77777777" w:rsidR="007C7674" w:rsidRPr="00C01EBD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Miasta Płońsk</w:t>
      </w:r>
      <w:r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 xml:space="preserve"> </w:t>
      </w:r>
      <w:r w:rsidRPr="00C01EBD">
        <w:rPr>
          <w:rFonts w:ascii="Aptos" w:eastAsia="Times New Roman" w:hAnsi="Aptos" w:cs="Times New Roman"/>
          <w:b/>
          <w:iCs/>
          <w:kern w:val="0"/>
          <w:lang w:eastAsia="pl-PL"/>
          <w14:ligatures w14:val="none"/>
        </w:rPr>
        <w:t>na lata 2026-2030</w:t>
      </w:r>
    </w:p>
    <w:p w14:paraId="03CB4081" w14:textId="77777777" w:rsidR="007C7674" w:rsidRPr="00C01EBD" w:rsidRDefault="007C7674" w:rsidP="007C7674">
      <w:pPr>
        <w:spacing w:after="0" w:line="240" w:lineRule="auto"/>
        <w:jc w:val="both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</w:p>
    <w:p w14:paraId="2776596D" w14:textId="2928FD4C" w:rsidR="007C7674" w:rsidRPr="00C01EBD" w:rsidRDefault="007C7674" w:rsidP="007C7674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>Na podstawie art. 35 ust. 1 ustawy z dnia 8 marca 1990</w:t>
      </w:r>
      <w:r w:rsidR="005B73E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r.</w:t>
      </w:r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 samorządzie gminnym (Dz. U. 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br/>
      </w:r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 2025 r. poz. 1153, z </w:t>
      </w:r>
      <w:proofErr w:type="spellStart"/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>późn</w:t>
      </w:r>
      <w:proofErr w:type="spellEnd"/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zm.) oraz zgodnie z uchwałą nr XXV/206/2012 Rady Miejskiej 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br/>
      </w:r>
      <w:r w:rsidRPr="00C01EBD">
        <w:rPr>
          <w:rFonts w:ascii="Aptos" w:eastAsia="Times New Roman" w:hAnsi="Aptos" w:cs="Times New Roman"/>
          <w:kern w:val="0"/>
          <w:lang w:eastAsia="pl-PL"/>
          <w14:ligatures w14:val="none"/>
        </w:rPr>
        <w:t>w Płońsku z dnia 26 kwietnia 2012 r. w sprawie zasad i trybu przeprowadzania konsultacji społecznych z mieszkańcami miasta Płońska zarządzam, co następuje:</w:t>
      </w:r>
    </w:p>
    <w:p w14:paraId="025165CC" w14:textId="77777777" w:rsidR="007C7674" w:rsidRPr="00C01EBD" w:rsidRDefault="007C7674" w:rsidP="007C7674">
      <w:pPr>
        <w:spacing w:after="0" w:line="240" w:lineRule="auto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07BAE342" w14:textId="77777777" w:rsidR="007C7674" w:rsidRPr="00C01EBD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bookmarkStart w:id="0" w:name="_Hlk227320653"/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§ 1</w:t>
      </w:r>
    </w:p>
    <w:bookmarkEnd w:id="0"/>
    <w:p w14:paraId="27AD0B89" w14:textId="1FB65D5D" w:rsidR="007C7674" w:rsidRDefault="007C7674" w:rsidP="007C76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Przeprowadzić konsultacje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społeczne dotyczące projektu uchwały Lokalnego Planu </w:t>
      </w:r>
      <w:proofErr w:type="spellStart"/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Deinstytucjonalizacji</w:t>
      </w:r>
      <w:proofErr w:type="spellEnd"/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Usług Społecznych Miasta Płońsk na lata 2026-2030.</w:t>
      </w:r>
    </w:p>
    <w:p w14:paraId="34A045DA" w14:textId="76B23271" w:rsidR="007C7674" w:rsidRDefault="007C7674" w:rsidP="007C76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Projekt uchwały, o którym mowa w ust. 1 dostępny będzie w wersji papierowej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>w siedzibie</w:t>
      </w:r>
      <w:r w:rsidRPr="007B12E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Miejskiego Ośrodk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Pomocy Społecznej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ul. Św. M. Kolbe 9, 09 - 100 Płońsk, a także w wersji elektronicznej na stronie internetowej Miejskiego Ośrodk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Pomocy Społecznej w Płońsku i </w:t>
      </w:r>
      <w:r w:rsidR="00B34B4C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na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stronie internetowej Urzędu Miejskiego w Płońsku.</w:t>
      </w:r>
    </w:p>
    <w:p w14:paraId="39B1C417" w14:textId="77777777" w:rsidR="00A04625" w:rsidRDefault="00A04625" w:rsidP="007C7674">
      <w:pPr>
        <w:spacing w:after="0" w:line="240" w:lineRule="auto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597D7723" w14:textId="77777777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§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2</w:t>
      </w:r>
    </w:p>
    <w:p w14:paraId="3D506979" w14:textId="32288A88" w:rsidR="007C7674" w:rsidRDefault="007C7674" w:rsidP="007C7674">
      <w:pPr>
        <w:spacing w:after="0" w:line="240" w:lineRule="auto"/>
        <w:ind w:left="284" w:hanging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1.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 xml:space="preserve">Konsultacje zostaną przeprowadzone w formie pisemnej poprzez przyjmowanie uwag, wniosków i propozycji zmian na 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„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formularzu zgłaszania uwag, wniosków i propozycji zmian do projektu </w:t>
      </w:r>
      <w:bookmarkStart w:id="1" w:name="_Hlk227322991"/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uchwały Lokalnego Planu </w:t>
      </w:r>
      <w:proofErr w:type="spellStart"/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Deinstytucjonalizacji</w:t>
      </w:r>
      <w:proofErr w:type="spellEnd"/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Usług Społecznych Miasta Płońsk na lata 2026-2030</w:t>
      </w:r>
      <w:bookmarkEnd w:id="1"/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”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 stanowiącym załącznik do niniejszego zarządzenia.</w:t>
      </w:r>
    </w:p>
    <w:p w14:paraId="50EB0A64" w14:textId="66D0B6F9" w:rsidR="007C7674" w:rsidRDefault="007C7674" w:rsidP="007C7674">
      <w:pPr>
        <w:spacing w:after="0" w:line="240" w:lineRule="auto"/>
        <w:ind w:left="284" w:hanging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2.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>Formularz, o którym mowa w ust. 1 dostępny</w:t>
      </w:r>
      <w:r w:rsidR="00317CD2" w:rsidRPr="00317CD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 w:rsidR="00317CD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będzie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 w:rsidR="00261C77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w siedzibie Miejskiego Ośrodka Pomocy Społecznej, ul. Św. M. Kolbe 9</w:t>
      </w:r>
      <w:r w:rsidR="00317CD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 09 - 100 Płońsk</w:t>
      </w:r>
      <w:r w:rsidR="00261C77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i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w siedzibie Urzędu Miejskiego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>w Płońsku, ul. Płocka 39</w:t>
      </w:r>
      <w:r w:rsidR="00317CD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 09 - 100 Płońsk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. Ponadto formularz zostanie zamieszczony na stronach internetowych: Miejskiego Ośrodka Pomocy Społecznej w Płońsku</w:t>
      </w:r>
      <w:r w:rsidR="007D16AB" w:rsidRPr="007D16A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 w:rsidR="00317CD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  <w:r w:rsidR="007D16A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i Urzędu Miejskiego w Płońsku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.</w:t>
      </w:r>
    </w:p>
    <w:p w14:paraId="63FA8A73" w14:textId="77777777" w:rsidR="007C7674" w:rsidRDefault="007C7674" w:rsidP="007C7674">
      <w:pPr>
        <w:spacing w:after="0" w:line="240" w:lineRule="auto"/>
        <w:ind w:left="284" w:hanging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3.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 xml:space="preserve">Wypełnione formularze zgłaszania uwag, wniosków i propozycji zmian można składać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>w następujący sposób:</w:t>
      </w:r>
    </w:p>
    <w:p w14:paraId="1D9E3BBD" w14:textId="4FFE6302" w:rsidR="007C7674" w:rsidRDefault="007C7674" w:rsidP="007C7674">
      <w:pPr>
        <w:spacing w:after="0" w:line="240" w:lineRule="auto"/>
        <w:ind w:left="704" w:hanging="420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1)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>w siedzibie Miejskiego Ośrodk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Pomocy Społecznej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ul. Św. M. Kolbe 9,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>09 - 100 Płońsk,</w:t>
      </w:r>
    </w:p>
    <w:p w14:paraId="5A6692F5" w14:textId="6D29147F" w:rsidR="007C7674" w:rsidRPr="00E616E8" w:rsidRDefault="007C7674" w:rsidP="007C7674">
      <w:pPr>
        <w:spacing w:after="0" w:line="240" w:lineRule="auto"/>
        <w:ind w:left="704" w:hanging="420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2)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>pocztą na adres Miejskiego Ośrodk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Pomocy Społecznej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ul. Św. M. Kolbe 9,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 xml:space="preserve">09 - </w:t>
      </w:r>
      <w:r w:rsidRPr="00E616E8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100 Płońsk,</w:t>
      </w:r>
    </w:p>
    <w:p w14:paraId="2C209DEB" w14:textId="086619F4" w:rsidR="007C7674" w:rsidRDefault="007C7674" w:rsidP="007C7674">
      <w:pPr>
        <w:spacing w:after="0" w:line="240" w:lineRule="auto"/>
        <w:ind w:left="704" w:hanging="420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616E8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3)</w:t>
      </w:r>
      <w:r w:rsidRPr="00E616E8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ab/>
        <w:t>poprzez e-doręczenia na skrzynkę Miejskiego Ośrodk</w:t>
      </w:r>
      <w:r w:rsidR="00EC0812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 w:rsidRPr="00E616E8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Pomocy Społecznej </w:t>
      </w:r>
      <w:r w:rsidRPr="00E616E8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  <w:t xml:space="preserve">w Płońsku: </w:t>
      </w:r>
      <w:r w:rsidRPr="00E616E8">
        <w:rPr>
          <w:rFonts w:ascii="Aptos" w:eastAsia="Times New Roman" w:hAnsi="Aptos" w:cs="Times New Roman"/>
          <w:kern w:val="0"/>
          <w:lang w:eastAsia="pl-PL"/>
          <w14:ligatures w14:val="none"/>
        </w:rPr>
        <w:t>AE:PL-51793-52686-BCTTA-10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</w:p>
    <w:p w14:paraId="7A56FCD6" w14:textId="77777777" w:rsidR="007C7674" w:rsidRPr="00E616E8" w:rsidRDefault="007C7674" w:rsidP="007C7674">
      <w:pPr>
        <w:spacing w:after="0" w:line="240" w:lineRule="auto"/>
        <w:ind w:left="704" w:hanging="420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>4)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  <w:t>na adres poczty elektronicznej Miejskiego Ośrodka Pomocy Społecznej w Płońsku mopsplonsk@plonsk.pl</w:t>
      </w:r>
    </w:p>
    <w:p w14:paraId="762E8DFB" w14:textId="77777777" w:rsidR="007C7674" w:rsidRPr="00C01EBD" w:rsidRDefault="007C7674" w:rsidP="007C7674">
      <w:pPr>
        <w:spacing w:after="0" w:line="240" w:lineRule="auto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7309DA48" w14:textId="77777777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§ 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3</w:t>
      </w:r>
    </w:p>
    <w:p w14:paraId="5C07DEFC" w14:textId="4A0B1B12" w:rsidR="007C7674" w:rsidRDefault="007C7674" w:rsidP="007C7674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867C93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Konsultacje będą prowadzone w terminie od </w:t>
      </w:r>
      <w:r w:rsid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29.04.2026 r. </w:t>
      </w:r>
      <w:r w:rsidRPr="00867C93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do </w:t>
      </w:r>
      <w:r w:rsid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19.05.2026 r.</w:t>
      </w:r>
    </w:p>
    <w:p w14:paraId="350259DE" w14:textId="32A5B3F1" w:rsidR="007C7674" w:rsidRDefault="007C7674" w:rsidP="007C7674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A66D79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Celem konsultacji społecznych jest zebranie uwag, wniosków i propozycji zmian </w:t>
      </w:r>
      <w:r w:rsidR="00E12FD0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  <w:r w:rsidR="00475F0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do</w:t>
      </w:r>
      <w:r w:rsidRPr="00A66D79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projektu uchwały, o której mowa w § 1ust. 1.</w:t>
      </w:r>
    </w:p>
    <w:p w14:paraId="62C86C77" w14:textId="15677815" w:rsidR="00A04625" w:rsidRPr="00A04625" w:rsidRDefault="00A04625" w:rsidP="00A04625">
      <w:pPr>
        <w:spacing w:after="0" w:line="240" w:lineRule="auto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</w:p>
    <w:p w14:paraId="363E57D7" w14:textId="616A2E2B" w:rsidR="007C7674" w:rsidRPr="00A04625" w:rsidRDefault="007C7674" w:rsidP="00A04625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lastRenderedPageBreak/>
        <w:t xml:space="preserve">Konsultacje społeczne obejmują teren </w:t>
      </w:r>
      <w:r w:rsidR="00414A01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całego </w:t>
      </w:r>
      <w:r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Miasta Płońsk, a uczestniczyć w nich mogą </w:t>
      </w:r>
      <w:r w:rsidR="004E4BE0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organizacje</w:t>
      </w:r>
      <w:r w:rsidR="008E7C00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, instytucje</w:t>
      </w:r>
      <w:r w:rsidR="004E4BE0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 w:rsidR="001D7AD4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działające na terenie Miasta Płońsk oraz</w:t>
      </w:r>
      <w:r w:rsidR="004E4BE0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</w:t>
      </w:r>
      <w:r w:rsidR="00261C77"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pełnoletni </w:t>
      </w:r>
      <w:r w:rsidRPr="00A04625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mieszkańcy Miasta Płońsk.</w:t>
      </w:r>
    </w:p>
    <w:p w14:paraId="10BCA3CE" w14:textId="77777777" w:rsidR="007C7674" w:rsidRDefault="007C7674" w:rsidP="007C7674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Konsultacje mają charakter opiniodawczy, a ich wyniki nie są wiążące.</w:t>
      </w:r>
    </w:p>
    <w:p w14:paraId="2FE4E15D" w14:textId="77777777" w:rsidR="007C7674" w:rsidRDefault="007C7674" w:rsidP="007C7674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Konsultacje uznaje się za ważne bez względu na liczbę osób biorących w nich udział.</w:t>
      </w:r>
    </w:p>
    <w:p w14:paraId="4251D68E" w14:textId="073C8343" w:rsidR="007D16AB" w:rsidRPr="006709CB" w:rsidRDefault="007D16AB" w:rsidP="006709CB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Informacj</w:t>
      </w:r>
      <w:r w:rsidR="00174EB6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o wynikach konsultacji zostan</w:t>
      </w:r>
      <w:r w:rsidR="00174EB6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ie</w:t>
      </w: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podan</w:t>
      </w:r>
      <w:r w:rsidR="00174EB6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a</w:t>
      </w: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do publicznej wiadomości </w:t>
      </w:r>
      <w:r w:rsidR="00E12FD0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na stronach internetowych: Miejskiego Ośrodka Pomocy Społecznej w Płońsku </w:t>
      </w:r>
      <w:r w:rsidR="00E12FD0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br/>
      </w:r>
      <w:r w:rsidRPr="006709CB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i Urzędu Miejskiego w Płońsku, nie później niż w ciągu 30 dni od daty zakończenia konsultacji.</w:t>
      </w:r>
    </w:p>
    <w:p w14:paraId="7AA68A38" w14:textId="77777777" w:rsidR="007C7674" w:rsidRPr="007B12E5" w:rsidRDefault="007C7674" w:rsidP="007C7674">
      <w:pPr>
        <w:spacing w:after="0" w:line="240" w:lineRule="auto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62117396" w14:textId="77777777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§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4</w:t>
      </w:r>
    </w:p>
    <w:p w14:paraId="528C3B66" w14:textId="77777777" w:rsidR="007C7674" w:rsidRDefault="007C7674" w:rsidP="007C7674">
      <w:pPr>
        <w:spacing w:after="0" w:line="240" w:lineRule="auto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Osobą odpowiedzialną za wykonanie zarządzenia jest Kierownik Miejskiego Ośrodka Pomocy Społecznej w Płońsku.</w:t>
      </w:r>
    </w:p>
    <w:p w14:paraId="68CFA632" w14:textId="77777777" w:rsidR="007C7674" w:rsidRDefault="007C7674" w:rsidP="007C7674">
      <w:pPr>
        <w:spacing w:after="0" w:line="240" w:lineRule="auto"/>
        <w:jc w:val="both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0127CCD2" w14:textId="77777777" w:rsidR="007C7674" w:rsidRDefault="007C7674" w:rsidP="007C7674">
      <w:pPr>
        <w:spacing w:after="0" w:line="240" w:lineRule="auto"/>
        <w:jc w:val="center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 w:rsidRPr="00C01EBD"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§</w:t>
      </w: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 xml:space="preserve"> 5</w:t>
      </w:r>
    </w:p>
    <w:p w14:paraId="6EE9430B" w14:textId="77777777" w:rsidR="007C7674" w:rsidRDefault="007C7674" w:rsidP="007C7674">
      <w:pPr>
        <w:spacing w:after="0" w:line="240" w:lineRule="auto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iCs/>
          <w:kern w:val="0"/>
          <w:lang w:eastAsia="pl-PL"/>
          <w14:ligatures w14:val="none"/>
        </w:rPr>
        <w:t>Zarządzenie wchodzi w życie z dniem podpisania.</w:t>
      </w:r>
    </w:p>
    <w:p w14:paraId="05BDE407" w14:textId="77777777" w:rsidR="007C7674" w:rsidRDefault="007C7674" w:rsidP="007C7674">
      <w:pPr>
        <w:spacing w:after="0" w:line="240" w:lineRule="auto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60E19644" w14:textId="77777777" w:rsidR="007C7674" w:rsidRDefault="007C7674" w:rsidP="007C7674">
      <w:pPr>
        <w:spacing w:after="0" w:line="240" w:lineRule="auto"/>
        <w:rPr>
          <w:rFonts w:ascii="Aptos" w:eastAsia="Times New Roman" w:hAnsi="Aptos" w:cs="Times New Roman"/>
          <w:iCs/>
          <w:kern w:val="0"/>
          <w:lang w:eastAsia="pl-PL"/>
          <w14:ligatures w14:val="none"/>
        </w:rPr>
      </w:pPr>
    </w:p>
    <w:p w14:paraId="494E919C" w14:textId="77777777" w:rsidR="007C7674" w:rsidRDefault="007C7674" w:rsidP="0040781E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</w:pPr>
      <w:r w:rsidRPr="007B12E5"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  <w:t>BURMISTRZ MIASTA</w:t>
      </w:r>
    </w:p>
    <w:p w14:paraId="556F18D3" w14:textId="70CB55FC" w:rsidR="007C7674" w:rsidRDefault="0040781E" w:rsidP="0040781E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  <w:t>/-/</w:t>
      </w:r>
      <w:r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  <w:br/>
      </w:r>
      <w:r w:rsidR="007C7674" w:rsidRPr="007B12E5"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  <w:t>Andrzej Pietrasi</w:t>
      </w:r>
      <w:r w:rsidR="007C7674"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  <w:t>k</w:t>
      </w:r>
    </w:p>
    <w:p w14:paraId="24D912E6" w14:textId="77777777" w:rsidR="00BF0F33" w:rsidRPr="00BF0F33" w:rsidRDefault="00BF0F33" w:rsidP="00BF0F33">
      <w:pPr>
        <w:rPr>
          <w:rFonts w:ascii="Times New Roman" w:eastAsia="Times New Roman" w:hAnsi="Times New Roman" w:cs="Times New Roman"/>
          <w:lang w:eastAsia="zh-CN"/>
        </w:rPr>
      </w:pPr>
    </w:p>
    <w:p w14:paraId="1B2EDB5D" w14:textId="77777777" w:rsidR="00BF0F33" w:rsidRPr="00BF0F33" w:rsidRDefault="00BF0F33" w:rsidP="00BF0F33">
      <w:pPr>
        <w:rPr>
          <w:rFonts w:ascii="Times New Roman" w:eastAsia="Times New Roman" w:hAnsi="Times New Roman" w:cs="Times New Roman"/>
          <w:lang w:eastAsia="zh-CN"/>
        </w:rPr>
      </w:pPr>
    </w:p>
    <w:p w14:paraId="0433E433" w14:textId="228A70BF" w:rsidR="00BF0F33" w:rsidRDefault="00BF0F33" w:rsidP="00C97492">
      <w:pPr>
        <w:tabs>
          <w:tab w:val="left" w:pos="6450"/>
        </w:tabs>
        <w:rPr>
          <w:rFonts w:ascii="Times New Roman" w:eastAsia="Times New Roman" w:hAnsi="Times New Roman" w:cs="Times New Roman"/>
          <w:lang w:eastAsia="zh-CN"/>
        </w:rPr>
      </w:pPr>
    </w:p>
    <w:p w14:paraId="47F3D830" w14:textId="77777777" w:rsidR="001C1FD8" w:rsidRDefault="001C1FD8" w:rsidP="00C97492">
      <w:pPr>
        <w:tabs>
          <w:tab w:val="left" w:pos="6450"/>
        </w:tabs>
        <w:rPr>
          <w:rFonts w:ascii="Times New Roman" w:eastAsia="Times New Roman" w:hAnsi="Times New Roman" w:cs="Times New Roman"/>
          <w:lang w:eastAsia="zh-CN"/>
        </w:rPr>
      </w:pPr>
    </w:p>
    <w:p w14:paraId="0FDB3EFA" w14:textId="77777777" w:rsidR="00C97492" w:rsidRDefault="00C9749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0342E515" w14:textId="77777777" w:rsidR="00C97492" w:rsidRDefault="00C9749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47A915F6" w14:textId="77777777" w:rsidR="00860602" w:rsidRDefault="0086060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2018005C" w14:textId="77777777" w:rsidR="00860602" w:rsidRDefault="0086060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4FEE341E" w14:textId="77777777" w:rsidR="00860602" w:rsidRDefault="0086060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70BF8FFF" w14:textId="77777777" w:rsidR="00860602" w:rsidRDefault="00860602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09DE6423" w14:textId="77777777" w:rsidR="00FC3F7D" w:rsidRDefault="00FC3F7D" w:rsidP="00FC3F7D">
      <w:pPr>
        <w:spacing w:after="0" w:line="240" w:lineRule="auto"/>
        <w:rPr>
          <w:rFonts w:ascii="Aptos" w:eastAsia="Times New Roman" w:hAnsi="Aptos" w:cs="Times New Roman"/>
          <w:lang w:eastAsia="zh-CN"/>
        </w:rPr>
        <w:sectPr w:rsidR="00FC3F7D" w:rsidSect="00C97492">
          <w:footerReference w:type="default" r:id="rId7"/>
          <w:pgSz w:w="11906" w:h="16838"/>
          <w:pgMar w:top="993" w:right="1417" w:bottom="568" w:left="1417" w:header="708" w:footer="708" w:gutter="0"/>
          <w:cols w:space="708"/>
          <w:docGrid w:linePitch="360"/>
        </w:sectPr>
      </w:pPr>
    </w:p>
    <w:p w14:paraId="34C0B025" w14:textId="103BC269" w:rsidR="00BF0F33" w:rsidRPr="007D16AB" w:rsidRDefault="00BF0F33" w:rsidP="00997966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lastRenderedPageBreak/>
        <w:t>Załącznik do zarządzenia nr</w:t>
      </w:r>
      <w:r w:rsidR="00DE540E">
        <w:rPr>
          <w:rFonts w:ascii="Aptos" w:eastAsia="Times New Roman" w:hAnsi="Aptos" w:cs="Times New Roman"/>
          <w:lang w:eastAsia="zh-CN"/>
        </w:rPr>
        <w:t xml:space="preserve"> </w:t>
      </w:r>
      <w:r w:rsidR="00DE540E" w:rsidRPr="00DE540E">
        <w:rPr>
          <w:rFonts w:ascii="Aptos" w:eastAsia="Times New Roman" w:hAnsi="Aptos" w:cs="Times New Roman"/>
          <w:sz w:val="20"/>
          <w:szCs w:val="20"/>
          <w:lang w:eastAsia="zh-CN"/>
        </w:rPr>
        <w:t>0050.77.2026</w:t>
      </w:r>
    </w:p>
    <w:p w14:paraId="7234D979" w14:textId="77777777" w:rsidR="00BF0F33" w:rsidRPr="007D16AB" w:rsidRDefault="00BF0F33" w:rsidP="00BF0F33">
      <w:pPr>
        <w:spacing w:after="0" w:line="240" w:lineRule="auto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</w:r>
      <w:r w:rsidRPr="007D16AB">
        <w:rPr>
          <w:rFonts w:ascii="Aptos" w:eastAsia="Times New Roman" w:hAnsi="Aptos" w:cs="Times New Roman"/>
          <w:lang w:eastAsia="zh-CN"/>
        </w:rPr>
        <w:tab/>
        <w:t>Burmistrza Miasta Płońsk</w:t>
      </w:r>
    </w:p>
    <w:p w14:paraId="697465CF" w14:textId="304B74CA" w:rsidR="00BF0F33" w:rsidRDefault="00BF0F33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t xml:space="preserve">z dnia </w:t>
      </w:r>
      <w:r w:rsidR="00DE540E">
        <w:rPr>
          <w:rFonts w:ascii="Aptos" w:eastAsia="Times New Roman" w:hAnsi="Aptos" w:cs="Times New Roman"/>
          <w:lang w:eastAsia="zh-CN"/>
        </w:rPr>
        <w:t>21 kwietnia 2026 r.</w:t>
      </w:r>
    </w:p>
    <w:p w14:paraId="165C5B0F" w14:textId="77777777" w:rsidR="007D16AB" w:rsidRPr="007D16AB" w:rsidRDefault="007D16AB" w:rsidP="00BF0F33">
      <w:pPr>
        <w:spacing w:after="0" w:line="240" w:lineRule="auto"/>
        <w:ind w:left="4248" w:firstLine="708"/>
        <w:rPr>
          <w:rFonts w:ascii="Aptos" w:eastAsia="Times New Roman" w:hAnsi="Aptos" w:cs="Times New Roman"/>
          <w:lang w:eastAsia="zh-CN"/>
        </w:rPr>
      </w:pPr>
    </w:p>
    <w:p w14:paraId="74594ADA" w14:textId="317BAE97" w:rsidR="007D16AB" w:rsidRDefault="007D16AB" w:rsidP="00C97492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lang w:eastAsia="zh-CN"/>
        </w:rPr>
      </w:pPr>
      <w:r w:rsidRPr="007D16AB">
        <w:rPr>
          <w:rFonts w:ascii="Aptos" w:eastAsia="Times New Roman" w:hAnsi="Aptos" w:cs="Times New Roman"/>
          <w:b/>
          <w:bCs/>
          <w:lang w:eastAsia="zh-CN"/>
        </w:rPr>
        <w:t>Formularz zgłaszania uwag, wniosków i propozycji zmian do projektu</w:t>
      </w:r>
      <w:r w:rsidRPr="007D16AB">
        <w:rPr>
          <w:rFonts w:ascii="Aptos" w:eastAsia="Times New Roman" w:hAnsi="Aptos" w:cs="Times New Roman"/>
          <w:b/>
          <w:bCs/>
          <w:iCs/>
          <w:kern w:val="0"/>
          <w:lang w:eastAsia="pl-PL"/>
          <w14:ligatures w14:val="none"/>
        </w:rPr>
        <w:t xml:space="preserve"> uchwały Lokalnego Planu </w:t>
      </w:r>
      <w:proofErr w:type="spellStart"/>
      <w:r w:rsidRPr="007D16AB">
        <w:rPr>
          <w:rFonts w:ascii="Aptos" w:eastAsia="Times New Roman" w:hAnsi="Aptos" w:cs="Times New Roman"/>
          <w:b/>
          <w:bCs/>
          <w:iCs/>
          <w:kern w:val="0"/>
          <w:lang w:eastAsia="pl-PL"/>
          <w14:ligatures w14:val="none"/>
        </w:rPr>
        <w:t>Deinstytucjonalizacji</w:t>
      </w:r>
      <w:proofErr w:type="spellEnd"/>
      <w:r w:rsidRPr="007D16AB">
        <w:rPr>
          <w:rFonts w:ascii="Aptos" w:eastAsia="Times New Roman" w:hAnsi="Aptos" w:cs="Times New Roman"/>
          <w:b/>
          <w:bCs/>
          <w:iCs/>
          <w:kern w:val="0"/>
          <w:lang w:eastAsia="pl-PL"/>
          <w14:ligatures w14:val="none"/>
        </w:rPr>
        <w:t xml:space="preserve"> Usług Społecznych </w:t>
      </w:r>
      <w:r w:rsidR="00C97492">
        <w:rPr>
          <w:rFonts w:ascii="Aptos" w:eastAsia="Times New Roman" w:hAnsi="Aptos" w:cs="Times New Roman"/>
          <w:b/>
          <w:bCs/>
          <w:iCs/>
          <w:kern w:val="0"/>
          <w:lang w:eastAsia="pl-PL"/>
          <w14:ligatures w14:val="none"/>
        </w:rPr>
        <w:br/>
      </w:r>
      <w:r w:rsidRPr="007D16AB">
        <w:rPr>
          <w:rFonts w:ascii="Aptos" w:eastAsia="Times New Roman" w:hAnsi="Aptos" w:cs="Times New Roman"/>
          <w:b/>
          <w:bCs/>
          <w:iCs/>
          <w:kern w:val="0"/>
          <w:lang w:eastAsia="pl-PL"/>
          <w14:ligatures w14:val="none"/>
        </w:rPr>
        <w:t>Miasta Płońsk na lata 2026-2030</w:t>
      </w:r>
    </w:p>
    <w:p w14:paraId="2DC816EF" w14:textId="77777777" w:rsidR="00D00CB7" w:rsidRDefault="00D00CB7" w:rsidP="007D16AB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zh-CN"/>
        </w:rPr>
      </w:pPr>
    </w:p>
    <w:p w14:paraId="20997054" w14:textId="054E93B3" w:rsidR="007D16AB" w:rsidRDefault="007D16AB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t>Imię i nazwisko osoby składającej formularz</w:t>
      </w:r>
      <w:r w:rsidR="004E4BE0">
        <w:rPr>
          <w:rFonts w:ascii="Aptos" w:eastAsia="Times New Roman" w:hAnsi="Aptos" w:cs="Times New Roman"/>
          <w:lang w:eastAsia="zh-CN"/>
        </w:rPr>
        <w:t xml:space="preserve"> </w:t>
      </w:r>
      <w:r w:rsidR="004E4BE0" w:rsidRPr="008E7C00">
        <w:rPr>
          <w:rFonts w:ascii="Aptos" w:eastAsia="Times New Roman" w:hAnsi="Aptos" w:cs="Times New Roman"/>
          <w:lang w:eastAsia="zh-CN"/>
        </w:rPr>
        <w:t>lub nazwa reprezentowanej organizacji</w:t>
      </w:r>
      <w:r w:rsidR="00037A6A">
        <w:rPr>
          <w:rFonts w:ascii="Aptos" w:eastAsia="Times New Roman" w:hAnsi="Aptos" w:cs="Times New Roman"/>
          <w:lang w:eastAsia="zh-CN"/>
        </w:rPr>
        <w:t>/instytucji</w:t>
      </w:r>
      <w:r w:rsidR="004E4BE0" w:rsidRPr="008E7C00">
        <w:rPr>
          <w:rFonts w:ascii="Aptos" w:eastAsia="Times New Roman" w:hAnsi="Aptos" w:cs="Times New Roman"/>
          <w:lang w:eastAsia="zh-CN"/>
        </w:rPr>
        <w:t>:</w:t>
      </w:r>
    </w:p>
    <w:p w14:paraId="45A46C8A" w14:textId="77777777" w:rsidR="00D00CB7" w:rsidRPr="007D16AB" w:rsidRDefault="00D00CB7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</w:p>
    <w:p w14:paraId="650F8A27" w14:textId="3D705828" w:rsidR="007D16AB" w:rsidRDefault="007D16AB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t>……………………………………………………………………………………………</w:t>
      </w:r>
      <w:r>
        <w:rPr>
          <w:rFonts w:ascii="Aptos" w:eastAsia="Times New Roman" w:hAnsi="Aptos" w:cs="Times New Roman"/>
          <w:lang w:eastAsia="zh-CN"/>
        </w:rPr>
        <w:t>…</w:t>
      </w:r>
      <w:r w:rsidR="001C1FD8">
        <w:rPr>
          <w:rFonts w:ascii="Aptos" w:eastAsia="Times New Roman" w:hAnsi="Aptos" w:cs="Times New Roman"/>
          <w:lang w:eastAsia="zh-CN"/>
        </w:rPr>
        <w:t>..</w:t>
      </w:r>
      <w:r>
        <w:rPr>
          <w:rFonts w:ascii="Aptos" w:eastAsia="Times New Roman" w:hAnsi="Aptos" w:cs="Times New Roman"/>
          <w:lang w:eastAsia="zh-CN"/>
        </w:rPr>
        <w:t>………………………</w:t>
      </w:r>
    </w:p>
    <w:p w14:paraId="01A947C3" w14:textId="77777777" w:rsidR="007D16AB" w:rsidRDefault="007D16AB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</w:p>
    <w:p w14:paraId="262D4241" w14:textId="157B68A9" w:rsidR="007D16AB" w:rsidRPr="00D00CB7" w:rsidRDefault="007D16AB" w:rsidP="00D00CB7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 w:rsidRPr="00D00CB7">
        <w:rPr>
          <w:rFonts w:ascii="Aptos" w:eastAsia="Times New Roman" w:hAnsi="Aptos" w:cs="Times New Roman"/>
          <w:lang w:eastAsia="zh-CN"/>
        </w:rPr>
        <w:t>Adres: ………………………………………………………………</w:t>
      </w:r>
      <w:r w:rsidR="00D00CB7">
        <w:rPr>
          <w:rFonts w:ascii="Aptos" w:eastAsia="Times New Roman" w:hAnsi="Aptos" w:cs="Times New Roman"/>
          <w:lang w:eastAsia="zh-CN"/>
        </w:rPr>
        <w:t>………….</w:t>
      </w:r>
      <w:r w:rsidRPr="00D00CB7">
        <w:rPr>
          <w:rFonts w:ascii="Aptos" w:eastAsia="Times New Roman" w:hAnsi="Aptos" w:cs="Times New Roman"/>
          <w:lang w:eastAsia="zh-CN"/>
        </w:rPr>
        <w:t>……………………………..……</w:t>
      </w:r>
    </w:p>
    <w:p w14:paraId="315389D0" w14:textId="0CB2DF90" w:rsidR="007D16AB" w:rsidRPr="007D16AB" w:rsidRDefault="007D16AB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</w:p>
    <w:tbl>
      <w:tblPr>
        <w:tblStyle w:val="Tabela-Siatka"/>
        <w:tblW w:w="10494" w:type="dxa"/>
        <w:tblInd w:w="-434" w:type="dxa"/>
        <w:tblLook w:val="04A0" w:firstRow="1" w:lastRow="0" w:firstColumn="1" w:lastColumn="0" w:noHBand="0" w:noVBand="1"/>
      </w:tblPr>
      <w:tblGrid>
        <w:gridCol w:w="562"/>
        <w:gridCol w:w="1985"/>
        <w:gridCol w:w="4249"/>
        <w:gridCol w:w="3698"/>
      </w:tblGrid>
      <w:tr w:rsidR="007D16AB" w:rsidRPr="007D16AB" w14:paraId="60A3E3BC" w14:textId="77777777" w:rsidTr="00C97492">
        <w:tc>
          <w:tcPr>
            <w:tcW w:w="562" w:type="dxa"/>
          </w:tcPr>
          <w:p w14:paraId="7662E477" w14:textId="501DA65F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  <w:r>
              <w:rPr>
                <w:rFonts w:ascii="Aptos" w:eastAsia="Times New Roman" w:hAnsi="Aptos" w:cs="Times New Roman"/>
                <w:lang w:eastAsia="zh-CN"/>
              </w:rPr>
              <w:t>Lp.</w:t>
            </w:r>
          </w:p>
        </w:tc>
        <w:tc>
          <w:tcPr>
            <w:tcW w:w="1985" w:type="dxa"/>
          </w:tcPr>
          <w:p w14:paraId="3C88859B" w14:textId="5C7A53D6" w:rsidR="001C1FD8" w:rsidRDefault="001C1FD8" w:rsidP="007D16AB">
            <w:pPr>
              <w:jc w:val="both"/>
            </w:pPr>
            <w:r>
              <w:t>Część dokumentu, do którego odnosi się uwaga (strona/</w:t>
            </w:r>
          </w:p>
          <w:p w14:paraId="4AE3A623" w14:textId="0FEAC4B1" w:rsidR="007D16AB" w:rsidRPr="007D16AB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  <w:r>
              <w:t>rozdział/punkt, podpunkt)</w:t>
            </w:r>
          </w:p>
        </w:tc>
        <w:tc>
          <w:tcPr>
            <w:tcW w:w="4249" w:type="dxa"/>
          </w:tcPr>
          <w:p w14:paraId="1A695EC4" w14:textId="03D6269E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  <w:r>
              <w:rPr>
                <w:rFonts w:ascii="Aptos" w:eastAsia="Times New Roman" w:hAnsi="Aptos" w:cs="Times New Roman"/>
                <w:lang w:eastAsia="zh-CN"/>
              </w:rPr>
              <w:t>Treść uwagi, wniosku, propozycji zmiany</w:t>
            </w:r>
          </w:p>
        </w:tc>
        <w:tc>
          <w:tcPr>
            <w:tcW w:w="3698" w:type="dxa"/>
          </w:tcPr>
          <w:p w14:paraId="576534B5" w14:textId="14D9AC86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  <w:r>
              <w:rPr>
                <w:rFonts w:ascii="Aptos" w:eastAsia="Times New Roman" w:hAnsi="Aptos" w:cs="Times New Roman"/>
                <w:lang w:eastAsia="zh-CN"/>
              </w:rPr>
              <w:t>Uzasadnienie</w:t>
            </w:r>
          </w:p>
        </w:tc>
      </w:tr>
      <w:tr w:rsidR="007D16AB" w:rsidRPr="007D16AB" w14:paraId="11DD290E" w14:textId="77777777" w:rsidTr="00C97492">
        <w:tc>
          <w:tcPr>
            <w:tcW w:w="562" w:type="dxa"/>
          </w:tcPr>
          <w:p w14:paraId="1DCE4516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7C14ED19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1C677771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5707D32F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6FF0AD5F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265AF728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969109A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0A64974A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1985" w:type="dxa"/>
          </w:tcPr>
          <w:p w14:paraId="500CAC40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4249" w:type="dxa"/>
          </w:tcPr>
          <w:p w14:paraId="11390033" w14:textId="77777777" w:rsidR="00C97492" w:rsidRPr="00C97492" w:rsidRDefault="00C97492" w:rsidP="00C97492">
            <w:pPr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3698" w:type="dxa"/>
          </w:tcPr>
          <w:p w14:paraId="52C95C0C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</w:tr>
      <w:tr w:rsidR="007D16AB" w:rsidRPr="007D16AB" w14:paraId="306FCC77" w14:textId="77777777" w:rsidTr="00C97492">
        <w:tc>
          <w:tcPr>
            <w:tcW w:w="562" w:type="dxa"/>
          </w:tcPr>
          <w:p w14:paraId="6C7CB8C1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1985" w:type="dxa"/>
          </w:tcPr>
          <w:p w14:paraId="188FB45D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1463AA61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6A7592A2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515A1677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07C8A693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4249" w:type="dxa"/>
          </w:tcPr>
          <w:p w14:paraId="7EFDE71C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7D83D673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7C45F160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0B830A75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33623342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34DF52E3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0E152A9F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37AAFC97" w14:textId="77777777" w:rsidR="001C1FD8" w:rsidRPr="007D16AB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3698" w:type="dxa"/>
          </w:tcPr>
          <w:p w14:paraId="35A9069F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</w:tr>
      <w:tr w:rsidR="007D16AB" w:rsidRPr="007D16AB" w14:paraId="162A8F7A" w14:textId="77777777" w:rsidTr="00C97492">
        <w:trPr>
          <w:trHeight w:val="1593"/>
        </w:trPr>
        <w:tc>
          <w:tcPr>
            <w:tcW w:w="562" w:type="dxa"/>
          </w:tcPr>
          <w:p w14:paraId="4C03CEBE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1985" w:type="dxa"/>
          </w:tcPr>
          <w:p w14:paraId="1637E5F0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A22CAF7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00C23036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CB66441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D900E39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50DFA227" w14:textId="77777777" w:rsidR="00C97492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91F1CE0" w14:textId="77777777" w:rsidR="00C97492" w:rsidRPr="007D16AB" w:rsidRDefault="00C97492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4249" w:type="dxa"/>
          </w:tcPr>
          <w:p w14:paraId="026B78F8" w14:textId="77777777" w:rsid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2B90D67D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6E6FBD71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1C95544C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61FC127B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151C59E9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736CED94" w14:textId="77777777" w:rsidR="001C1FD8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  <w:p w14:paraId="49A38CA6" w14:textId="77777777" w:rsidR="001C1FD8" w:rsidRPr="007D16AB" w:rsidRDefault="001C1FD8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  <w:tc>
          <w:tcPr>
            <w:tcW w:w="3698" w:type="dxa"/>
          </w:tcPr>
          <w:p w14:paraId="22579CE4" w14:textId="77777777" w:rsidR="007D16AB" w:rsidRPr="007D16AB" w:rsidRDefault="007D16AB" w:rsidP="007D16AB">
            <w:pPr>
              <w:jc w:val="both"/>
              <w:rPr>
                <w:rFonts w:ascii="Aptos" w:eastAsia="Times New Roman" w:hAnsi="Aptos" w:cs="Times New Roman"/>
                <w:lang w:eastAsia="zh-CN"/>
              </w:rPr>
            </w:pPr>
          </w:p>
        </w:tc>
      </w:tr>
    </w:tbl>
    <w:p w14:paraId="70CBE7BC" w14:textId="77777777" w:rsidR="007D16AB" w:rsidRPr="007D16AB" w:rsidRDefault="007D16AB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</w:p>
    <w:p w14:paraId="32E64BF9" w14:textId="1D92621A" w:rsidR="00816B70" w:rsidRDefault="00C97492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>
        <w:rPr>
          <w:rFonts w:ascii="Aptos" w:eastAsia="Times New Roman" w:hAnsi="Aptos" w:cs="Times New Roman"/>
          <w:lang w:eastAsia="zh-CN"/>
        </w:rPr>
        <w:t>Data i czytelny podpis</w:t>
      </w:r>
      <w:r w:rsidR="007D16AB" w:rsidRPr="007D16AB">
        <w:rPr>
          <w:rFonts w:ascii="Aptos" w:eastAsia="Times New Roman" w:hAnsi="Aptos" w:cs="Times New Roman"/>
          <w:lang w:eastAsia="zh-CN"/>
        </w:rPr>
        <w:t xml:space="preserve"> osoby składającej formularz:</w:t>
      </w:r>
    </w:p>
    <w:p w14:paraId="4F58362C" w14:textId="7D33CFB0" w:rsidR="00DE540E" w:rsidRDefault="00DE540E" w:rsidP="00DE540E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  <w:t>BURMISTRZ</w:t>
      </w:r>
    </w:p>
    <w:p w14:paraId="5B7BEB4B" w14:textId="2FAEFFFE" w:rsidR="00816B70" w:rsidRPr="007D16AB" w:rsidRDefault="00DE540E" w:rsidP="007D16AB">
      <w:pPr>
        <w:spacing w:after="0" w:line="240" w:lineRule="auto"/>
        <w:jc w:val="both"/>
        <w:rPr>
          <w:rFonts w:ascii="Aptos" w:eastAsia="Times New Roman" w:hAnsi="Aptos" w:cs="Times New Roman"/>
          <w:lang w:eastAsia="zh-CN"/>
        </w:rPr>
      </w:pP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</w:r>
      <w:r>
        <w:rPr>
          <w:rFonts w:ascii="Aptos" w:eastAsia="Times New Roman" w:hAnsi="Aptos" w:cs="Times New Roman"/>
          <w:lang w:eastAsia="zh-CN"/>
        </w:rPr>
        <w:tab/>
        <w:t xml:space="preserve">          /-/</w:t>
      </w:r>
    </w:p>
    <w:p w14:paraId="06A51AE2" w14:textId="41B8A014" w:rsidR="0073269F" w:rsidRPr="00197340" w:rsidRDefault="007D16AB" w:rsidP="00DE540E">
      <w:pPr>
        <w:tabs>
          <w:tab w:val="left" w:pos="6379"/>
        </w:tabs>
        <w:spacing w:after="0" w:line="240" w:lineRule="auto"/>
        <w:rPr>
          <w:rFonts w:ascii="Aptos" w:eastAsia="Times New Roman" w:hAnsi="Aptos" w:cs="Times New Roman"/>
          <w:lang w:eastAsia="zh-CN"/>
        </w:rPr>
      </w:pPr>
      <w:r w:rsidRPr="007D16AB">
        <w:rPr>
          <w:rFonts w:ascii="Aptos" w:eastAsia="Times New Roman" w:hAnsi="Aptos" w:cs="Times New Roman"/>
          <w:lang w:eastAsia="zh-CN"/>
        </w:rPr>
        <w:t>…………………………………………</w:t>
      </w:r>
      <w:r w:rsidR="00C97492">
        <w:rPr>
          <w:rFonts w:ascii="Aptos" w:eastAsia="Times New Roman" w:hAnsi="Aptos" w:cs="Times New Roman"/>
          <w:lang w:eastAsia="zh-CN"/>
        </w:rPr>
        <w:t>…………………</w:t>
      </w:r>
      <w:r w:rsidRPr="007D16AB">
        <w:rPr>
          <w:rFonts w:ascii="Aptos" w:eastAsia="Times New Roman" w:hAnsi="Aptos" w:cs="Times New Roman"/>
          <w:lang w:eastAsia="zh-CN"/>
        </w:rPr>
        <w:t>…………………….</w:t>
      </w:r>
      <w:r w:rsidR="00DE540E">
        <w:rPr>
          <w:rFonts w:ascii="Aptos" w:eastAsia="Times New Roman" w:hAnsi="Aptos" w:cs="Times New Roman"/>
          <w:lang w:eastAsia="zh-CN"/>
        </w:rPr>
        <w:tab/>
        <w:t xml:space="preserve">        Andrzej Pietrasik</w:t>
      </w:r>
      <w:r w:rsidR="00DE540E">
        <w:rPr>
          <w:rFonts w:ascii="Aptos" w:eastAsia="Times New Roman" w:hAnsi="Aptos" w:cs="Times New Roman"/>
          <w:lang w:eastAsia="zh-CN"/>
        </w:rPr>
        <w:tab/>
      </w:r>
    </w:p>
    <w:p w14:paraId="59FC975C" w14:textId="77777777" w:rsidR="00816B70" w:rsidRDefault="00816B70" w:rsidP="0073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C1A441D" w14:textId="482F4F28" w:rsidR="00C97492" w:rsidRPr="00C97492" w:rsidRDefault="00C97492" w:rsidP="007326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</w:t>
      </w:r>
      <w:r w:rsidR="007326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C974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PRZETWARZANIU DANYCH OSOBOWYCH</w:t>
      </w:r>
    </w:p>
    <w:p w14:paraId="76B3FEA6" w14:textId="77777777" w:rsidR="00C97492" w:rsidRPr="00C97492" w:rsidRDefault="00C97492" w:rsidP="007326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</w:t>
      </w:r>
      <w:r w:rsidRPr="00C974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RODO</w:t>
      </w: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”), informujemy o zasadach przetwarzania danych osobowych oraz o prawach przysługujących na gruncie RODO:</w:t>
      </w:r>
    </w:p>
    <w:p w14:paraId="723D18A4" w14:textId="07051557" w:rsidR="00C97492" w:rsidRPr="00C97492" w:rsidRDefault="00C97492" w:rsidP="007326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jest Miejski Ośrodek Pomocy Społecznej </w:t>
      </w:r>
      <w:r w:rsidR="007326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Płońsku (dalej również jako „</w:t>
      </w:r>
      <w:r w:rsidRPr="00C974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ADO</w:t>
      </w: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”), z którym można skontaktować się za pomocą poczty – ul. św. M. Kolbe 9, 09-100 Płońsk. </w:t>
      </w:r>
    </w:p>
    <w:p w14:paraId="2CE752FA" w14:textId="77777777" w:rsidR="00C97492" w:rsidRPr="00C97492" w:rsidRDefault="00C97492" w:rsidP="007326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Inspektorem Ochrony Danych Osobowych możliwy za pośrednictwem poczty elektronicznej e-mail: </w:t>
      </w:r>
      <w:hyperlink r:id="rId8" w:tgtFrame="_blank" w:history="1">
        <w:r w:rsidRPr="00C9749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iod@plonsk.pl</w:t>
        </w:r>
      </w:hyperlink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166FCFD" w14:textId="77777777" w:rsidR="00C97492" w:rsidRPr="00C97492" w:rsidRDefault="00C97492" w:rsidP="007326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ADO przetwarza dane osobowe na podstawie obowiązujących przepisów prawa, zawartych umów oraz na podstawie udzielonej zgody.</w:t>
      </w:r>
    </w:p>
    <w:p w14:paraId="2A154E34" w14:textId="38713359" w:rsidR="0073269F" w:rsidRPr="00C97492" w:rsidRDefault="00C97492" w:rsidP="007326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przetwarzane są w celu/celach:</w:t>
      </w:r>
    </w:p>
    <w:p w14:paraId="6AA273DC" w14:textId="77777777" w:rsidR="00C97492" w:rsidRPr="00C97492" w:rsidRDefault="00C97492" w:rsidP="0073269F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wypełnienia obowiązków prawnych ciążących na ADO (art. 6 ust. 1 lit. c RODO); </w:t>
      </w:r>
    </w:p>
    <w:p w14:paraId="7543B89A" w14:textId="77777777" w:rsidR="00C97492" w:rsidRPr="00C97492" w:rsidRDefault="00C97492" w:rsidP="0073269F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wykonania zadania realizowanego w interesie publicznym lub w ramach sprawowania władzy publicznej powierzonej ADO (art. 6 ust. 1 lit. e RODO);</w:t>
      </w:r>
    </w:p>
    <w:p w14:paraId="420DEB8C" w14:textId="77777777" w:rsidR="00C97492" w:rsidRPr="00C97492" w:rsidRDefault="00C97492" w:rsidP="0073269F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udzielonej przez Panią/Pana zgody – w zakresie i celu określonym w treści zgody (art. 6 ust. 1 lit. a RODO).</w:t>
      </w:r>
    </w:p>
    <w:p w14:paraId="2B124096" w14:textId="77777777" w:rsidR="00C97492" w:rsidRPr="00C97492" w:rsidRDefault="00C97492" w:rsidP="0073269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przetwarzaniem danych w celu, o którym mowa w pkt. 4, odbiorcami danych osobowych mogą być inne podmioty, które na podstawie stosownych umów podpisanych z ADO przetwarzają dane osobowe oraz podmioty, z którymi ADO podpisze umowy w celu realizacji zadań ustawowych (dostawcy oprogramowania, dostawcy towarów i usług na rzecz klientów ADO).</w:t>
      </w:r>
    </w:p>
    <w:p w14:paraId="76449574" w14:textId="77777777" w:rsidR="00C97492" w:rsidRPr="00C97492" w:rsidRDefault="00C97492" w:rsidP="0073269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28F11C2D" w14:textId="144AA422" w:rsidR="00C97492" w:rsidRPr="00C97492" w:rsidRDefault="00C97492" w:rsidP="0073269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przetwarzaniem danych osobowych przysługują Pani/Panu następujące uprawnienia: </w:t>
      </w:r>
    </w:p>
    <w:p w14:paraId="44D2A385" w14:textId="77777777" w:rsidR="00C97492" w:rsidRPr="00C97492" w:rsidRDefault="00C97492" w:rsidP="0073269F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dostępu do danych osobowych, w tym prawo do uzyskania kopii tych danych;</w:t>
      </w:r>
    </w:p>
    <w:p w14:paraId="5FD7EF7E" w14:textId="77777777" w:rsidR="00C97492" w:rsidRPr="00C97492" w:rsidRDefault="00C97492" w:rsidP="0073269F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żądania sprostowania (poprawiania) danych osobowych;</w:t>
      </w:r>
    </w:p>
    <w:p w14:paraId="7A0BAE3B" w14:textId="77777777" w:rsidR="00C97492" w:rsidRPr="00C97492" w:rsidRDefault="00C97492" w:rsidP="0073269F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żądania usunięcia danych osobowych (tzw. prawo do bycia zapomnianym);</w:t>
      </w:r>
    </w:p>
    <w:p w14:paraId="3E141357" w14:textId="77777777" w:rsidR="0073269F" w:rsidRDefault="00C97492" w:rsidP="0073269F">
      <w:pPr>
        <w:numPr>
          <w:ilvl w:val="2"/>
          <w:numId w:val="6"/>
        </w:numPr>
        <w:tabs>
          <w:tab w:val="clear" w:pos="216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żądania ograniczenia przetwarzania danych osobowych. </w:t>
      </w:r>
    </w:p>
    <w:p w14:paraId="7166FD00" w14:textId="3409C309" w:rsidR="00C97492" w:rsidRPr="0073269F" w:rsidRDefault="00C97492" w:rsidP="0073269F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26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gdy przetwarzanie danych osobowych odbywa się na podstawie zgody osoby na przetwarzanie danych osobowych (art. 6 ust. 1 lit a RODO), przysługuje prawo do cofnięcia tej zgody w dowolnym momencie. Cofnięcie to nie ma wpływu na zgodność przetwarzania, którego dokonano na podstawie zgody przed jej cofnięciem, z obowiązującym prawem.</w:t>
      </w:r>
    </w:p>
    <w:p w14:paraId="1704E23D" w14:textId="77777777" w:rsidR="00C97492" w:rsidRPr="00C97492" w:rsidRDefault="00C97492" w:rsidP="0073269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powzięcia informacji o niezgodnym z prawem przetwarzaniu przez ADO danych osobowych, przysługuje prawo wniesienia skargi do organu nadzorczego właściwego w sprawach ochrony danych osobowych (Prezesa Urzędu Ochrony Danych Osobowych). </w:t>
      </w:r>
    </w:p>
    <w:p w14:paraId="3167EDBE" w14:textId="6DDBC877" w:rsidR="00C97492" w:rsidRPr="00C97492" w:rsidRDefault="00C97492" w:rsidP="0073269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74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obowiązkowe, w sytuacji gdy przesłankę przetwarzania danych osobowych stanowi przepis prawa, w pozostałym zakresie przetwarzani danych osobowych odbywa się na podstawie dobrowolnej zgody.</w:t>
      </w:r>
    </w:p>
    <w:p w14:paraId="0F63D60D" w14:textId="77777777" w:rsidR="00BF0F33" w:rsidRPr="00BF0F33" w:rsidRDefault="00BF0F33" w:rsidP="00BF0F33">
      <w:pPr>
        <w:rPr>
          <w:rFonts w:ascii="Times New Roman" w:eastAsia="Times New Roman" w:hAnsi="Times New Roman" w:cs="Times New Roman"/>
          <w:lang w:eastAsia="zh-CN"/>
        </w:rPr>
      </w:pPr>
    </w:p>
    <w:p w14:paraId="11FC2F75" w14:textId="77777777" w:rsidR="00BF0F33" w:rsidRPr="00BF0F33" w:rsidRDefault="00BF0F33" w:rsidP="00BF0F33">
      <w:pPr>
        <w:rPr>
          <w:rFonts w:ascii="Times New Roman" w:eastAsia="Times New Roman" w:hAnsi="Times New Roman" w:cs="Times New Roman"/>
          <w:lang w:eastAsia="zh-CN"/>
        </w:rPr>
      </w:pPr>
    </w:p>
    <w:p w14:paraId="50BAC3D2" w14:textId="77777777" w:rsidR="00BF0F33" w:rsidRPr="00BF0F33" w:rsidRDefault="00BF0F33" w:rsidP="00BF0F33">
      <w:pPr>
        <w:rPr>
          <w:rFonts w:ascii="Times New Roman" w:eastAsia="Times New Roman" w:hAnsi="Times New Roman" w:cs="Times New Roman"/>
          <w:lang w:eastAsia="zh-CN"/>
        </w:rPr>
      </w:pPr>
    </w:p>
    <w:sectPr w:rsidR="00BF0F33" w:rsidRPr="00BF0F33" w:rsidSect="00FC3F7D">
      <w:footerReference w:type="default" r:id="rId9"/>
      <w:pgSz w:w="11906" w:h="16838"/>
      <w:pgMar w:top="993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BD7B" w14:textId="77777777" w:rsidR="00FB7379" w:rsidRDefault="00FB7379" w:rsidP="00EC0812">
      <w:pPr>
        <w:spacing w:after="0" w:line="240" w:lineRule="auto"/>
      </w:pPr>
      <w:r>
        <w:separator/>
      </w:r>
    </w:p>
  </w:endnote>
  <w:endnote w:type="continuationSeparator" w:id="0">
    <w:p w14:paraId="1693D803" w14:textId="77777777" w:rsidR="00FB7379" w:rsidRDefault="00FB7379" w:rsidP="00E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1783484944"/>
      <w:docPartObj>
        <w:docPartGallery w:val="Page Numbers (Bottom of Page)"/>
        <w:docPartUnique/>
      </w:docPartObj>
    </w:sdtPr>
    <w:sdtContent>
      <w:p w14:paraId="54BCD7D0" w14:textId="2FA0E763" w:rsidR="00EC0812" w:rsidRPr="00EC0812" w:rsidRDefault="00EC081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EC0812">
          <w:rPr>
            <w:rFonts w:eastAsiaTheme="minorEastAsia" w:cs="Times New Roman"/>
            <w:sz w:val="20"/>
            <w:szCs w:val="20"/>
          </w:rPr>
          <w:fldChar w:fldCharType="begin"/>
        </w:r>
        <w:r w:rsidRPr="00EC0812">
          <w:rPr>
            <w:sz w:val="20"/>
            <w:szCs w:val="20"/>
          </w:rPr>
          <w:instrText>PAGE    \* MERGEFORMAT</w:instrText>
        </w:r>
        <w:r w:rsidRPr="00EC0812">
          <w:rPr>
            <w:rFonts w:eastAsiaTheme="minorEastAsia" w:cs="Times New Roman"/>
            <w:sz w:val="20"/>
            <w:szCs w:val="20"/>
          </w:rPr>
          <w:fldChar w:fldCharType="separate"/>
        </w: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F63B105" w14:textId="77777777" w:rsidR="00EC0812" w:rsidRDefault="00EC08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908928924"/>
      <w:docPartObj>
        <w:docPartGallery w:val="Page Numbers (Bottom of Page)"/>
        <w:docPartUnique/>
      </w:docPartObj>
    </w:sdtPr>
    <w:sdtContent>
      <w:p w14:paraId="706D1328" w14:textId="77777777" w:rsidR="00FC3F7D" w:rsidRPr="00EC0812" w:rsidRDefault="00FC3F7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EC0812">
          <w:rPr>
            <w:rFonts w:eastAsiaTheme="minorEastAsia" w:cs="Times New Roman"/>
            <w:sz w:val="20"/>
            <w:szCs w:val="20"/>
          </w:rPr>
          <w:fldChar w:fldCharType="begin"/>
        </w:r>
        <w:r w:rsidRPr="00EC0812">
          <w:rPr>
            <w:sz w:val="20"/>
            <w:szCs w:val="20"/>
          </w:rPr>
          <w:instrText>PAGE    \* MERGEFORMAT</w:instrText>
        </w:r>
        <w:r w:rsidRPr="00EC0812">
          <w:rPr>
            <w:rFonts w:eastAsiaTheme="minorEastAsia" w:cs="Times New Roman"/>
            <w:sz w:val="20"/>
            <w:szCs w:val="20"/>
          </w:rPr>
          <w:fldChar w:fldCharType="separate"/>
        </w: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EC081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384D374" w14:textId="77777777" w:rsidR="00FC3F7D" w:rsidRDefault="00FC3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8EBD" w14:textId="77777777" w:rsidR="00FB7379" w:rsidRDefault="00FB7379" w:rsidP="00EC0812">
      <w:pPr>
        <w:spacing w:after="0" w:line="240" w:lineRule="auto"/>
      </w:pPr>
      <w:r>
        <w:separator/>
      </w:r>
    </w:p>
  </w:footnote>
  <w:footnote w:type="continuationSeparator" w:id="0">
    <w:p w14:paraId="1C5EA9C4" w14:textId="77777777" w:rsidR="00FB7379" w:rsidRDefault="00FB7379" w:rsidP="00EC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DD8"/>
    <w:multiLevelType w:val="multilevel"/>
    <w:tmpl w:val="1E1ED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216"/>
    <w:multiLevelType w:val="hybridMultilevel"/>
    <w:tmpl w:val="6FE4F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2A7B"/>
    <w:multiLevelType w:val="multilevel"/>
    <w:tmpl w:val="B7445F34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17315BB2"/>
    <w:multiLevelType w:val="multilevel"/>
    <w:tmpl w:val="E8BAD8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71954"/>
    <w:multiLevelType w:val="hybridMultilevel"/>
    <w:tmpl w:val="0F6C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40C5A"/>
    <w:multiLevelType w:val="multilevel"/>
    <w:tmpl w:val="2EB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C25C7"/>
    <w:multiLevelType w:val="multilevel"/>
    <w:tmpl w:val="F7505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624315">
    <w:abstractNumId w:val="4"/>
  </w:num>
  <w:num w:numId="2" w16cid:durableId="1916697893">
    <w:abstractNumId w:val="1"/>
  </w:num>
  <w:num w:numId="3" w16cid:durableId="210774465">
    <w:abstractNumId w:val="5"/>
  </w:num>
  <w:num w:numId="4" w16cid:durableId="1664505460">
    <w:abstractNumId w:val="2"/>
  </w:num>
  <w:num w:numId="5" w16cid:durableId="97415815">
    <w:abstractNumId w:val="6"/>
  </w:num>
  <w:num w:numId="6" w16cid:durableId="1669282673">
    <w:abstractNumId w:val="0"/>
  </w:num>
  <w:num w:numId="7" w16cid:durableId="400104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74"/>
    <w:rsid w:val="000048D6"/>
    <w:rsid w:val="00037A6A"/>
    <w:rsid w:val="000D0E5E"/>
    <w:rsid w:val="00106E7D"/>
    <w:rsid w:val="00121B32"/>
    <w:rsid w:val="00174EB6"/>
    <w:rsid w:val="00197340"/>
    <w:rsid w:val="001C1FD8"/>
    <w:rsid w:val="001D7AD4"/>
    <w:rsid w:val="00237C91"/>
    <w:rsid w:val="00261C77"/>
    <w:rsid w:val="00317CD2"/>
    <w:rsid w:val="00317DC0"/>
    <w:rsid w:val="00392378"/>
    <w:rsid w:val="0040781E"/>
    <w:rsid w:val="00414A01"/>
    <w:rsid w:val="00475F0D"/>
    <w:rsid w:val="004D0C56"/>
    <w:rsid w:val="004E4BE0"/>
    <w:rsid w:val="00566764"/>
    <w:rsid w:val="005B73E8"/>
    <w:rsid w:val="005C5B77"/>
    <w:rsid w:val="00625CC8"/>
    <w:rsid w:val="006709CB"/>
    <w:rsid w:val="0073269F"/>
    <w:rsid w:val="007C7674"/>
    <w:rsid w:val="007D16AB"/>
    <w:rsid w:val="00816B70"/>
    <w:rsid w:val="00860602"/>
    <w:rsid w:val="00890CFC"/>
    <w:rsid w:val="00891CA9"/>
    <w:rsid w:val="008E7C00"/>
    <w:rsid w:val="00997966"/>
    <w:rsid w:val="00A04625"/>
    <w:rsid w:val="00AE7988"/>
    <w:rsid w:val="00B34B4C"/>
    <w:rsid w:val="00BD45D0"/>
    <w:rsid w:val="00BF0F33"/>
    <w:rsid w:val="00C97492"/>
    <w:rsid w:val="00D00CB7"/>
    <w:rsid w:val="00DE540E"/>
    <w:rsid w:val="00E12FD0"/>
    <w:rsid w:val="00E2562C"/>
    <w:rsid w:val="00EA6800"/>
    <w:rsid w:val="00EC0812"/>
    <w:rsid w:val="00F65D44"/>
    <w:rsid w:val="00F81066"/>
    <w:rsid w:val="00FB7379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F67"/>
  <w15:chartTrackingRefBased/>
  <w15:docId w15:val="{803B5962-4160-4BE9-99D5-6AFA9E53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674"/>
  </w:style>
  <w:style w:type="paragraph" w:styleId="Nagwek1">
    <w:name w:val="heading 1"/>
    <w:basedOn w:val="Normalny"/>
    <w:next w:val="Normalny"/>
    <w:link w:val="Nagwek1Znak"/>
    <w:uiPriority w:val="9"/>
    <w:qFormat/>
    <w:rsid w:val="007C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6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6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6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6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67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12"/>
  </w:style>
  <w:style w:type="paragraph" w:styleId="Stopka">
    <w:name w:val="footer"/>
    <w:basedOn w:val="Normalny"/>
    <w:link w:val="StopkaZnak"/>
    <w:uiPriority w:val="99"/>
    <w:unhideWhenUsed/>
    <w:rsid w:val="00EC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812"/>
  </w:style>
  <w:style w:type="table" w:styleId="Tabela-Siatka">
    <w:name w:val="Table Grid"/>
    <w:basedOn w:val="Standardowy"/>
    <w:uiPriority w:val="39"/>
    <w:rsid w:val="007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1036</Words>
  <Characters>6222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2026-04-21T12:27:00Z</cp:lastPrinted>
  <dcterms:created xsi:type="dcterms:W3CDTF">2026-04-17T10:30:00Z</dcterms:created>
  <dcterms:modified xsi:type="dcterms:W3CDTF">2026-04-21T12:27:00Z</dcterms:modified>
</cp:coreProperties>
</file>